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DFE" w:rsidRPr="007B6A68" w:rsidRDefault="00450DFE" w:rsidP="00B1506B">
      <w:pPr>
        <w:spacing w:line="276" w:lineRule="auto"/>
        <w:jc w:val="center"/>
        <w:rPr>
          <w:b/>
          <w:color w:val="0067A3"/>
          <w:sz w:val="36"/>
          <w:szCs w:val="36"/>
        </w:rPr>
      </w:pPr>
      <w:r w:rsidRPr="007B6A68">
        <w:rPr>
          <w:b/>
          <w:color w:val="0067A3"/>
          <w:sz w:val="36"/>
          <w:szCs w:val="36"/>
        </w:rPr>
        <w:t>Exhibiting and Nominated: OPW at APEA 2018</w:t>
      </w:r>
    </w:p>
    <w:p w:rsidR="001A552B" w:rsidRPr="007B6A68" w:rsidRDefault="00B1506B" w:rsidP="00A90E97">
      <w:pPr>
        <w:spacing w:line="276" w:lineRule="auto"/>
        <w:jc w:val="center"/>
        <w:rPr>
          <w:b/>
          <w:color w:val="0067A3"/>
          <w:sz w:val="24"/>
          <w:szCs w:val="36"/>
        </w:rPr>
      </w:pPr>
      <w:r w:rsidRPr="007B6A68">
        <w:rPr>
          <w:b/>
          <w:color w:val="0067A3"/>
          <w:sz w:val="24"/>
          <w:szCs w:val="36"/>
        </w:rPr>
        <w:t>Stand D</w:t>
      </w:r>
      <w:r w:rsidR="006D4F1F" w:rsidRPr="007B6A68">
        <w:rPr>
          <w:b/>
          <w:color w:val="0067A3"/>
          <w:sz w:val="24"/>
          <w:szCs w:val="36"/>
        </w:rPr>
        <w:t>1</w:t>
      </w:r>
      <w:r w:rsidRPr="007B6A68">
        <w:rPr>
          <w:b/>
          <w:color w:val="0067A3"/>
          <w:sz w:val="24"/>
          <w:szCs w:val="36"/>
        </w:rPr>
        <w:t>5 | 22nd November | Stadium MK | Milton Keynes, UK</w:t>
      </w:r>
    </w:p>
    <w:p w:rsidR="00823C5A" w:rsidRPr="007B6A68" w:rsidRDefault="001A552B" w:rsidP="00B1506B">
      <w:pPr>
        <w:spacing w:line="276" w:lineRule="auto"/>
        <w:jc w:val="center"/>
        <w:rPr>
          <w:b/>
          <w:color w:val="0067A3"/>
          <w:sz w:val="24"/>
          <w:szCs w:val="36"/>
        </w:rPr>
      </w:pPr>
      <w:r w:rsidRPr="007B6A68">
        <w:rPr>
          <w:b/>
          <w:noProof/>
          <w:color w:val="0067A3"/>
          <w:sz w:val="24"/>
          <w:szCs w:val="36"/>
        </w:rPr>
        <w:drawing>
          <wp:inline distT="0" distB="0" distL="0" distR="0">
            <wp:extent cx="5724525" cy="4295775"/>
            <wp:effectExtent l="0" t="0" r="9525" b="9525"/>
            <wp:docPr id="1" name="Picture 1" descr="O:\Editorial and Press Releases\2018\APEA PR\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ditorial and Press Releases\2018\APEA PR\Images\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r w:rsidR="00B1506B" w:rsidRPr="007B6A68">
        <w:rPr>
          <w:b/>
          <w:color w:val="0067A3"/>
          <w:sz w:val="24"/>
          <w:szCs w:val="36"/>
        </w:rPr>
        <w:br/>
      </w:r>
      <w:r w:rsidR="004361F1" w:rsidRPr="007B6A68">
        <w:rPr>
          <w:i/>
          <w:sz w:val="24"/>
          <w:szCs w:val="24"/>
        </w:rPr>
        <w:t xml:space="preserve"> </w:t>
      </w:r>
      <w:r w:rsidR="00A90E97" w:rsidRPr="007B6A68">
        <w:rPr>
          <w:i/>
          <w:sz w:val="24"/>
          <w:szCs w:val="24"/>
        </w:rPr>
        <w:t>OPW’s Fibrelite sumps and KPS piping nominated for Environmental Protection and Improvement award</w:t>
      </w:r>
    </w:p>
    <w:p w:rsidR="005E02B8" w:rsidRDefault="005E02B8" w:rsidP="000D6605">
      <w:pPr>
        <w:spacing w:line="360" w:lineRule="auto"/>
        <w:jc w:val="both"/>
        <w:rPr>
          <w:sz w:val="24"/>
          <w:szCs w:val="24"/>
        </w:rPr>
      </w:pPr>
      <w:r w:rsidRPr="00A27A0E">
        <w:rPr>
          <w:sz w:val="24"/>
          <w:szCs w:val="24"/>
        </w:rPr>
        <w:t>OPW (a global leader in fluid handling, management, monitoring and control solutions) is excited to announce that they will be exhibiting and have been nominated for two awards at this year’s APEA Live. A yearly event, it brings together the key people and companies in the UK retail fuelling industry.</w:t>
      </w:r>
    </w:p>
    <w:p w:rsidR="005A69F9" w:rsidRPr="007B6A68" w:rsidRDefault="00D8720E" w:rsidP="000D6605">
      <w:pPr>
        <w:spacing w:line="360" w:lineRule="auto"/>
        <w:jc w:val="both"/>
        <w:rPr>
          <w:b/>
          <w:sz w:val="24"/>
          <w:szCs w:val="24"/>
        </w:rPr>
      </w:pPr>
      <w:r w:rsidRPr="007B6A68">
        <w:rPr>
          <w:b/>
          <w:sz w:val="24"/>
          <w:szCs w:val="24"/>
        </w:rPr>
        <w:t xml:space="preserve">Award </w:t>
      </w:r>
      <w:r w:rsidR="005A69F9" w:rsidRPr="007B6A68">
        <w:rPr>
          <w:b/>
          <w:sz w:val="24"/>
          <w:szCs w:val="24"/>
        </w:rPr>
        <w:t>Nominations</w:t>
      </w:r>
    </w:p>
    <w:p w:rsidR="005A69F9" w:rsidRPr="007B6A68" w:rsidRDefault="005A69F9" w:rsidP="000D6605">
      <w:pPr>
        <w:spacing w:line="360" w:lineRule="auto"/>
        <w:jc w:val="both"/>
        <w:rPr>
          <w:sz w:val="24"/>
          <w:szCs w:val="24"/>
          <w:u w:val="single"/>
        </w:rPr>
      </w:pPr>
      <w:r w:rsidRPr="007B6A68">
        <w:rPr>
          <w:sz w:val="24"/>
          <w:szCs w:val="24"/>
          <w:u w:val="single"/>
        </w:rPr>
        <w:t>Environmental Protection and Improvement</w:t>
      </w:r>
    </w:p>
    <w:p w:rsidR="002A6BC5" w:rsidRPr="007B6A68" w:rsidRDefault="002A6BC5" w:rsidP="000D6605">
      <w:pPr>
        <w:spacing w:line="360" w:lineRule="auto"/>
        <w:jc w:val="both"/>
        <w:rPr>
          <w:sz w:val="24"/>
          <w:szCs w:val="24"/>
        </w:rPr>
      </w:pPr>
      <w:r w:rsidRPr="007B6A68">
        <w:rPr>
          <w:sz w:val="24"/>
          <w:szCs w:val="24"/>
        </w:rPr>
        <w:t xml:space="preserve">Water ingress and fuel egress from sumps is a global problem on filling stations, causing safety and environmental issues. Fibrelite sumps offer the only truly liquid tight solution, which, </w:t>
      </w:r>
      <w:r w:rsidRPr="007B6A68">
        <w:rPr>
          <w:sz w:val="24"/>
          <w:szCs w:val="24"/>
        </w:rPr>
        <w:lastRenderedPageBreak/>
        <w:t xml:space="preserve">combined with KPS piping (ATEX and IEC </w:t>
      </w:r>
      <w:r w:rsidR="00D8720E" w:rsidRPr="007B6A68">
        <w:rPr>
          <w:sz w:val="24"/>
          <w:szCs w:val="24"/>
        </w:rPr>
        <w:t>compliant</w:t>
      </w:r>
      <w:r w:rsidRPr="007B6A68">
        <w:rPr>
          <w:sz w:val="24"/>
          <w:szCs w:val="24"/>
        </w:rPr>
        <w:t>) provides a sustainable solution ensuring complete containment for the lifecycle of the site.</w:t>
      </w:r>
    </w:p>
    <w:p w:rsidR="005A69F9" w:rsidRPr="007B6A68" w:rsidRDefault="005A69F9" w:rsidP="000D6605">
      <w:pPr>
        <w:spacing w:line="360" w:lineRule="auto"/>
        <w:jc w:val="both"/>
        <w:rPr>
          <w:sz w:val="24"/>
          <w:szCs w:val="24"/>
          <w:u w:val="single"/>
        </w:rPr>
      </w:pPr>
      <w:r w:rsidRPr="007B6A68">
        <w:rPr>
          <w:sz w:val="24"/>
          <w:szCs w:val="24"/>
          <w:u w:val="single"/>
        </w:rPr>
        <w:t>Best New Non-Retail Fuel Installation</w:t>
      </w:r>
    </w:p>
    <w:p w:rsidR="00C21E27" w:rsidRPr="007B6A68" w:rsidRDefault="00393C20" w:rsidP="000D6605">
      <w:pPr>
        <w:spacing w:line="360" w:lineRule="auto"/>
        <w:jc w:val="both"/>
        <w:rPr>
          <w:sz w:val="24"/>
          <w:szCs w:val="24"/>
        </w:rPr>
      </w:pPr>
      <w:r w:rsidRPr="007B6A68">
        <w:rPr>
          <w:sz w:val="24"/>
          <w:szCs w:val="24"/>
        </w:rPr>
        <w:t>While retail fuelling is OPW’s</w:t>
      </w:r>
      <w:r w:rsidR="00606F7D" w:rsidRPr="007B6A68">
        <w:rPr>
          <w:sz w:val="24"/>
          <w:szCs w:val="24"/>
        </w:rPr>
        <w:t xml:space="preserve"> prima</w:t>
      </w:r>
      <w:r w:rsidRPr="007B6A68">
        <w:rPr>
          <w:sz w:val="24"/>
          <w:szCs w:val="24"/>
        </w:rPr>
        <w:t xml:space="preserve">ry focus, they are often approached to apply their expertise to non-retail fuel installations. This nomination shows one such project, a new build thermal power plant on Saint-Pierre, Réunion island (near Madagascar) with a bi-fuel turbine (diesel and ethanol). OPW worked with </w:t>
      </w:r>
      <w:r w:rsidR="004148CE" w:rsidRPr="007B6A68">
        <w:rPr>
          <w:sz w:val="24"/>
          <w:szCs w:val="24"/>
        </w:rPr>
        <w:t>the company to provide a safe solution using Fibrelite sumps and KPS piping.</w:t>
      </w:r>
    </w:p>
    <w:p w:rsidR="00AF286C" w:rsidRPr="007B6A68" w:rsidRDefault="00512A00" w:rsidP="00AF286C">
      <w:pPr>
        <w:spacing w:line="360" w:lineRule="auto"/>
        <w:rPr>
          <w:i/>
          <w:sz w:val="24"/>
          <w:szCs w:val="24"/>
        </w:rPr>
      </w:pPr>
      <w:r w:rsidRPr="007B6A68">
        <w:rPr>
          <w:noProof/>
          <w:sz w:val="24"/>
          <w:szCs w:val="24"/>
        </w:rPr>
        <w:drawing>
          <wp:inline distT="0" distB="0" distL="0" distR="0" wp14:anchorId="633C4F40" wp14:editId="1BB936D3">
            <wp:extent cx="5724525" cy="3638550"/>
            <wp:effectExtent l="0" t="0" r="9525" b="0"/>
            <wp:docPr id="4" name="Picture 4" descr="O:\Editorial and Press Releases\2018\APEA PR\IMG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Editorial and Press Releases\2018\APEA PR\IMG_06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3638550"/>
                    </a:xfrm>
                    <a:prstGeom prst="rect">
                      <a:avLst/>
                    </a:prstGeom>
                    <a:noFill/>
                    <a:ln>
                      <a:noFill/>
                    </a:ln>
                  </pic:spPr>
                </pic:pic>
              </a:graphicData>
            </a:graphic>
          </wp:inline>
        </w:drawing>
      </w:r>
    </w:p>
    <w:p w:rsidR="004B4BC5" w:rsidRPr="007B6A68" w:rsidRDefault="00AF286C" w:rsidP="001A552B">
      <w:pPr>
        <w:spacing w:line="360" w:lineRule="auto"/>
        <w:rPr>
          <w:i/>
          <w:sz w:val="24"/>
          <w:szCs w:val="24"/>
        </w:rPr>
      </w:pPr>
      <w:r w:rsidRPr="007B6A68">
        <w:rPr>
          <w:i/>
          <w:sz w:val="24"/>
          <w:szCs w:val="24"/>
        </w:rPr>
        <w:t>APEA Live brings together the key people and companies in the UK retail fuelling industry</w:t>
      </w:r>
    </w:p>
    <w:p w:rsidR="002A6BC5" w:rsidRPr="007B6A68" w:rsidRDefault="002A6BC5" w:rsidP="000D6605">
      <w:pPr>
        <w:spacing w:line="360" w:lineRule="auto"/>
        <w:jc w:val="both"/>
        <w:rPr>
          <w:b/>
          <w:sz w:val="24"/>
          <w:szCs w:val="24"/>
        </w:rPr>
      </w:pPr>
      <w:r w:rsidRPr="007B6A68">
        <w:rPr>
          <w:b/>
          <w:sz w:val="24"/>
          <w:szCs w:val="24"/>
        </w:rPr>
        <w:t>On Show</w:t>
      </w:r>
      <w:r w:rsidR="00FC7C2C" w:rsidRPr="007B6A68">
        <w:rPr>
          <w:b/>
          <w:sz w:val="24"/>
          <w:szCs w:val="24"/>
        </w:rPr>
        <w:t xml:space="preserve"> – </w:t>
      </w:r>
      <w:r w:rsidR="008D23E1" w:rsidRPr="007B6A68">
        <w:rPr>
          <w:b/>
          <w:sz w:val="24"/>
          <w:szCs w:val="24"/>
        </w:rPr>
        <w:t xml:space="preserve">Stand </w:t>
      </w:r>
      <w:r w:rsidR="00FC7C2C" w:rsidRPr="007B6A68">
        <w:rPr>
          <w:b/>
          <w:sz w:val="24"/>
          <w:szCs w:val="24"/>
        </w:rPr>
        <w:t>D15</w:t>
      </w:r>
    </w:p>
    <w:p w:rsidR="005E02B8" w:rsidRPr="00A27A0E" w:rsidRDefault="005E02B8" w:rsidP="005E02B8">
      <w:pPr>
        <w:spacing w:line="360" w:lineRule="auto"/>
        <w:jc w:val="both"/>
        <w:rPr>
          <w:sz w:val="24"/>
          <w:szCs w:val="24"/>
        </w:rPr>
      </w:pPr>
      <w:r w:rsidRPr="00A27A0E">
        <w:rPr>
          <w:sz w:val="24"/>
          <w:szCs w:val="24"/>
        </w:rPr>
        <w:t xml:space="preserve">Visit the OPW team to learn about their unprecedented portfolio of complementary best in class retail fuelling products designed to solve client’s current and future challenges. Products on show will include KPS piping and a Fibrelite remote fill sump. </w:t>
      </w:r>
    </w:p>
    <w:p w:rsidR="00401BCF" w:rsidRPr="007B6A68" w:rsidRDefault="000D6605" w:rsidP="0058308C">
      <w:pPr>
        <w:spacing w:line="360" w:lineRule="auto"/>
        <w:rPr>
          <w:sz w:val="24"/>
          <w:szCs w:val="24"/>
        </w:rPr>
      </w:pPr>
      <w:r w:rsidRPr="007B6A68">
        <w:rPr>
          <w:sz w:val="24"/>
          <w:szCs w:val="24"/>
        </w:rPr>
        <w:lastRenderedPageBreak/>
        <w:t>OPW looks forward to seeing yo</w:t>
      </w:r>
      <w:r w:rsidR="0058308C" w:rsidRPr="007B6A68">
        <w:rPr>
          <w:sz w:val="24"/>
          <w:szCs w:val="24"/>
        </w:rPr>
        <w:t xml:space="preserve">u there. </w:t>
      </w:r>
      <w:hyperlink r:id="rId10" w:history="1">
        <w:r w:rsidR="0058308C" w:rsidRPr="007B6A68">
          <w:rPr>
            <w:rStyle w:val="Hyperlink"/>
            <w:sz w:val="24"/>
            <w:szCs w:val="24"/>
          </w:rPr>
          <w:t xml:space="preserve">Register </w:t>
        </w:r>
        <w:r w:rsidR="00FC7C2C" w:rsidRPr="007B6A68">
          <w:rPr>
            <w:rStyle w:val="Hyperlink"/>
            <w:sz w:val="24"/>
            <w:szCs w:val="24"/>
          </w:rPr>
          <w:t>free</w:t>
        </w:r>
        <w:r w:rsidR="0058308C" w:rsidRPr="007B6A68">
          <w:rPr>
            <w:rStyle w:val="Hyperlink"/>
            <w:sz w:val="24"/>
            <w:szCs w:val="24"/>
          </w:rPr>
          <w:t xml:space="preserve"> here</w:t>
        </w:r>
      </w:hyperlink>
      <w:r w:rsidR="0058308C" w:rsidRPr="007B6A68">
        <w:rPr>
          <w:sz w:val="24"/>
          <w:szCs w:val="24"/>
        </w:rPr>
        <w:t xml:space="preserve"> </w:t>
      </w:r>
    </w:p>
    <w:p w:rsidR="007B6A68" w:rsidRDefault="0058308C" w:rsidP="007B6A68">
      <w:pPr>
        <w:spacing w:line="360" w:lineRule="auto"/>
        <w:rPr>
          <w:i/>
          <w:sz w:val="24"/>
          <w:szCs w:val="24"/>
        </w:rPr>
      </w:pPr>
      <w:r w:rsidRPr="007B6A68">
        <w:rPr>
          <w:sz w:val="24"/>
          <w:szCs w:val="24"/>
        </w:rPr>
        <w:t xml:space="preserve">For more information </w:t>
      </w:r>
      <w:hyperlink r:id="rId11" w:history="1">
        <w:r w:rsidRPr="007B6A68">
          <w:rPr>
            <w:rStyle w:val="Hyperlink"/>
            <w:sz w:val="24"/>
            <w:szCs w:val="24"/>
          </w:rPr>
          <w:t>visit the OPW website</w:t>
        </w:r>
      </w:hyperlink>
      <w:r w:rsidRPr="007B6A68">
        <w:rPr>
          <w:sz w:val="24"/>
          <w:szCs w:val="24"/>
        </w:rPr>
        <w:t xml:space="preserve"> </w:t>
      </w:r>
    </w:p>
    <w:p w:rsidR="00E8203F" w:rsidRPr="007B6A68" w:rsidRDefault="00E8203F" w:rsidP="007B6A68">
      <w:pPr>
        <w:spacing w:line="360" w:lineRule="auto"/>
        <w:rPr>
          <w:i/>
          <w:sz w:val="24"/>
          <w:szCs w:val="24"/>
        </w:rPr>
      </w:pPr>
      <w:r w:rsidRPr="007B6A68">
        <w:rPr>
          <w:b/>
          <w:sz w:val="24"/>
        </w:rPr>
        <w:t>ENDS</w:t>
      </w:r>
    </w:p>
    <w:p w:rsidR="00E02FDC" w:rsidRPr="007B6A68" w:rsidRDefault="00E02FDC" w:rsidP="00E02FDC">
      <w:pPr>
        <w:spacing w:line="360" w:lineRule="auto"/>
        <w:jc w:val="both"/>
        <w:rPr>
          <w:b/>
          <w:sz w:val="24"/>
          <w:szCs w:val="24"/>
          <w:u w:val="single"/>
        </w:rPr>
      </w:pPr>
      <w:r w:rsidRPr="007B6A68">
        <w:rPr>
          <w:b/>
          <w:sz w:val="24"/>
          <w:szCs w:val="24"/>
          <w:u w:val="single"/>
        </w:rPr>
        <w:t>Notes for Editor:</w:t>
      </w:r>
    </w:p>
    <w:p w:rsidR="00E02FDC" w:rsidRPr="007B6A68" w:rsidRDefault="00E02FDC" w:rsidP="00E02FDC">
      <w:pPr>
        <w:spacing w:line="360" w:lineRule="auto"/>
        <w:jc w:val="both"/>
        <w:rPr>
          <w:sz w:val="24"/>
          <w:szCs w:val="24"/>
        </w:rPr>
      </w:pPr>
      <w:r w:rsidRPr="007B6A68">
        <w:rPr>
          <w:sz w:val="24"/>
          <w:szCs w:val="24"/>
        </w:rPr>
        <w:t>Full qual</w:t>
      </w:r>
      <w:r w:rsidR="0023798F" w:rsidRPr="007B6A68">
        <w:rPr>
          <w:sz w:val="24"/>
          <w:szCs w:val="24"/>
        </w:rPr>
        <w:t xml:space="preserve">ity </w:t>
      </w:r>
      <w:r w:rsidR="00823C5A" w:rsidRPr="007B6A68">
        <w:rPr>
          <w:sz w:val="24"/>
          <w:szCs w:val="24"/>
        </w:rPr>
        <w:t>images</w:t>
      </w:r>
      <w:r w:rsidR="00CF494D" w:rsidRPr="007B6A68">
        <w:rPr>
          <w:sz w:val="24"/>
          <w:szCs w:val="24"/>
        </w:rPr>
        <w:t xml:space="preserve"> </w:t>
      </w:r>
      <w:r w:rsidR="0023798F" w:rsidRPr="007B6A68">
        <w:rPr>
          <w:sz w:val="24"/>
          <w:szCs w:val="24"/>
        </w:rPr>
        <w:t>attached</w:t>
      </w:r>
    </w:p>
    <w:p w:rsidR="00E02FDC" w:rsidRPr="007B6A68" w:rsidRDefault="00E02FDC" w:rsidP="00E02FDC">
      <w:pPr>
        <w:spacing w:line="360" w:lineRule="auto"/>
        <w:jc w:val="both"/>
        <w:rPr>
          <w:b/>
          <w:sz w:val="24"/>
          <w:szCs w:val="24"/>
        </w:rPr>
      </w:pPr>
      <w:r w:rsidRPr="007B6A68">
        <w:rPr>
          <w:b/>
          <w:sz w:val="24"/>
          <w:szCs w:val="24"/>
        </w:rPr>
        <w:t>About OPW</w:t>
      </w:r>
    </w:p>
    <w:p w:rsidR="00D817B2" w:rsidRPr="007B6A68" w:rsidRDefault="00D817B2" w:rsidP="00B1506B">
      <w:pPr>
        <w:spacing w:line="360" w:lineRule="auto"/>
        <w:rPr>
          <w:sz w:val="24"/>
          <w:szCs w:val="24"/>
        </w:rPr>
      </w:pPr>
      <w:r w:rsidRPr="007B6A68">
        <w:rPr>
          <w:sz w:val="24"/>
          <w:szCs w:val="24"/>
        </w:rPr>
        <w:t xml:space="preserve">​OPW is a global leader in fluid handling, management, monitoring and control solutions for the safe and efficient handling of fluids from the refinery to the commercial and retail points of consumption, including loading systems, rail and transport tank truck equipment, tank gauging, fuel management systems, valves, fittings, underground and above ground storage tank equipment, spill containers, overfill prevention devices, secondary containment sumps and flexible piping, commercial and retail </w:t>
      </w:r>
      <w:r w:rsidR="00D8720E" w:rsidRPr="007B6A68">
        <w:rPr>
          <w:sz w:val="24"/>
          <w:szCs w:val="24"/>
        </w:rPr>
        <w:t>fuelling</w:t>
      </w:r>
      <w:r w:rsidRPr="007B6A68">
        <w:rPr>
          <w:sz w:val="24"/>
          <w:szCs w:val="24"/>
        </w:rPr>
        <w:t xml:space="preserve"> dispensers and electronic POS systems, swivels, breakaways, and nozzles for virtually all fuel types, including LPG, Hydrogen and CNG. OPW also designs and manufactures touch-free and friction car wash systems. OPW has 3,850+ employees with manufacturing operations in North America, Europe, Brazil, China and India and sales around the world.</w:t>
      </w:r>
    </w:p>
    <w:p w:rsidR="00EA37A2" w:rsidRPr="00B34324" w:rsidRDefault="00E02FDC" w:rsidP="000D6605">
      <w:pPr>
        <w:spacing w:line="360" w:lineRule="auto"/>
        <w:rPr>
          <w:sz w:val="24"/>
          <w:szCs w:val="24"/>
        </w:rPr>
      </w:pPr>
      <w:r w:rsidRPr="007B6A68">
        <w:rPr>
          <w:sz w:val="24"/>
          <w:szCs w:val="24"/>
        </w:rPr>
        <w:t>For more information please contact:</w:t>
      </w:r>
      <w:r w:rsidR="00EA37A2" w:rsidRPr="007B6A68">
        <w:rPr>
          <w:sz w:val="24"/>
          <w:szCs w:val="24"/>
        </w:rPr>
        <w:t xml:space="preserve"> Aaron McConkey (</w:t>
      </w:r>
      <w:hyperlink r:id="rId12" w:history="1">
        <w:r w:rsidR="00823C5A" w:rsidRPr="007B6A68">
          <w:rPr>
            <w:rStyle w:val="Hyperlink"/>
            <w:sz w:val="24"/>
            <w:szCs w:val="24"/>
          </w:rPr>
          <w:t>aaron.mcconkey@opwglobal.com</w:t>
        </w:r>
      </w:hyperlink>
      <w:r w:rsidR="00823C5A" w:rsidRPr="007B6A68">
        <w:rPr>
          <w:sz w:val="24"/>
          <w:szCs w:val="24"/>
        </w:rPr>
        <w:t xml:space="preserve"> </w:t>
      </w:r>
      <w:r w:rsidR="00EA37A2" w:rsidRPr="007B6A68">
        <w:rPr>
          <w:sz w:val="24"/>
          <w:szCs w:val="24"/>
        </w:rPr>
        <w:t>and +44 (0) 1756 799 773)</w:t>
      </w:r>
    </w:p>
    <w:p w:rsidR="00E8203F" w:rsidRDefault="00E8203F" w:rsidP="005D7042">
      <w:pPr>
        <w:spacing w:line="360" w:lineRule="auto"/>
        <w:jc w:val="both"/>
        <w:rPr>
          <w:color w:val="0563C1" w:themeColor="hyperlink"/>
          <w:sz w:val="24"/>
          <w:szCs w:val="24"/>
          <w:u w:val="single"/>
        </w:rPr>
      </w:pPr>
    </w:p>
    <w:p w:rsidR="007B6A68" w:rsidRDefault="007B6A68" w:rsidP="005D7042">
      <w:pPr>
        <w:spacing w:line="360" w:lineRule="auto"/>
        <w:jc w:val="both"/>
        <w:rPr>
          <w:color w:val="0563C1" w:themeColor="hyperlink"/>
          <w:sz w:val="24"/>
          <w:szCs w:val="24"/>
          <w:u w:val="single"/>
        </w:rPr>
      </w:pPr>
    </w:p>
    <w:p w:rsidR="007B6A68" w:rsidRDefault="007B6A68" w:rsidP="005D7042">
      <w:pPr>
        <w:spacing w:line="360" w:lineRule="auto"/>
        <w:jc w:val="both"/>
        <w:rPr>
          <w:color w:val="0563C1" w:themeColor="hyperlink"/>
          <w:sz w:val="24"/>
          <w:szCs w:val="24"/>
          <w:u w:val="single"/>
        </w:rPr>
      </w:pPr>
    </w:p>
    <w:p w:rsidR="007B6A68" w:rsidRDefault="007B6A68" w:rsidP="005D7042">
      <w:pPr>
        <w:spacing w:line="360" w:lineRule="auto"/>
        <w:jc w:val="both"/>
        <w:rPr>
          <w:color w:val="0563C1" w:themeColor="hyperlink"/>
          <w:sz w:val="24"/>
          <w:szCs w:val="24"/>
          <w:u w:val="single"/>
        </w:rPr>
      </w:pPr>
    </w:p>
    <w:p w:rsidR="007B6A68" w:rsidRDefault="007B6A68" w:rsidP="005D7042">
      <w:pPr>
        <w:spacing w:line="360" w:lineRule="auto"/>
        <w:jc w:val="both"/>
        <w:rPr>
          <w:color w:val="0563C1" w:themeColor="hyperlink"/>
          <w:sz w:val="24"/>
          <w:szCs w:val="24"/>
          <w:u w:val="single"/>
        </w:rPr>
      </w:pPr>
    </w:p>
    <w:p w:rsidR="007B6A68" w:rsidRPr="005D7042" w:rsidRDefault="007B6A68" w:rsidP="005D7042">
      <w:pPr>
        <w:spacing w:line="360" w:lineRule="auto"/>
        <w:jc w:val="both"/>
        <w:rPr>
          <w:color w:val="0563C1" w:themeColor="hyperlink"/>
          <w:sz w:val="24"/>
          <w:szCs w:val="24"/>
          <w:u w:val="single"/>
        </w:rPr>
      </w:pPr>
      <w:bookmarkStart w:id="0" w:name="_GoBack"/>
      <w:bookmarkEnd w:id="0"/>
    </w:p>
    <w:sectPr w:rsidR="007B6A68" w:rsidRPr="005D7042" w:rsidSect="00845701">
      <w:headerReference w:type="even" r:id="rId13"/>
      <w:headerReference w:type="default" r:id="rId14"/>
      <w:footerReference w:type="even" r:id="rId15"/>
      <w:footerReference w:type="default" r:id="rId16"/>
      <w:headerReference w:type="first" r:id="rId17"/>
      <w:footerReference w:type="first" r:id="rId18"/>
      <w:pgSz w:w="11906" w:h="16838"/>
      <w:pgMar w:top="2552"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4D4D" w:rsidRDefault="00D24D4D" w:rsidP="00580DF5">
      <w:pPr>
        <w:spacing w:after="0" w:line="240" w:lineRule="auto"/>
      </w:pPr>
      <w:r>
        <w:separator/>
      </w:r>
    </w:p>
  </w:endnote>
  <w:endnote w:type="continuationSeparator" w:id="0">
    <w:p w:rsidR="00D24D4D" w:rsidRDefault="00D24D4D" w:rsidP="00580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056E" w:rsidRDefault="00FF05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056E" w:rsidRPr="00BB5FD2" w:rsidRDefault="00FF056E" w:rsidP="00FF056E">
    <w:pPr>
      <w:pStyle w:val="Footer"/>
      <w:jc w:val="right"/>
      <w:rPr>
        <w:color w:val="595959" w:themeColor="text1" w:themeTint="A6"/>
      </w:rPr>
    </w:pPr>
    <w:r w:rsidRPr="00BB5FD2">
      <w:rPr>
        <w:color w:val="595959" w:themeColor="text1" w:themeTint="A6"/>
      </w:rPr>
      <w:t xml:space="preserve">Page </w:t>
    </w:r>
    <w:sdt>
      <w:sdtPr>
        <w:rPr>
          <w:color w:val="595959" w:themeColor="text1" w:themeTint="A6"/>
        </w:rPr>
        <w:id w:val="2044242911"/>
        <w:docPartObj>
          <w:docPartGallery w:val="Page Numbers (Bottom of Page)"/>
          <w:docPartUnique/>
        </w:docPartObj>
      </w:sdtPr>
      <w:sdtEndPr>
        <w:rPr>
          <w:noProof/>
        </w:rPr>
      </w:sdtEndPr>
      <w:sdtContent>
        <w:r w:rsidRPr="00BB5FD2">
          <w:rPr>
            <w:color w:val="595959" w:themeColor="text1" w:themeTint="A6"/>
          </w:rPr>
          <w:fldChar w:fldCharType="begin"/>
        </w:r>
        <w:r w:rsidRPr="00BB5FD2">
          <w:rPr>
            <w:color w:val="595959" w:themeColor="text1" w:themeTint="A6"/>
          </w:rPr>
          <w:instrText xml:space="preserve"> PAGE   \* MERGEFORMAT </w:instrText>
        </w:r>
        <w:r w:rsidRPr="00BB5FD2">
          <w:rPr>
            <w:color w:val="595959" w:themeColor="text1" w:themeTint="A6"/>
          </w:rPr>
          <w:fldChar w:fldCharType="separate"/>
        </w:r>
        <w:r>
          <w:rPr>
            <w:color w:val="595959" w:themeColor="text1" w:themeTint="A6"/>
          </w:rPr>
          <w:t>1</w:t>
        </w:r>
        <w:r w:rsidRPr="00BB5FD2">
          <w:rPr>
            <w:noProof/>
            <w:color w:val="595959" w:themeColor="text1" w:themeTint="A6"/>
          </w:rPr>
          <w:fldChar w:fldCharType="end"/>
        </w:r>
        <w:r w:rsidRPr="00BB5FD2">
          <w:rPr>
            <w:noProof/>
            <w:color w:val="595959" w:themeColor="text1" w:themeTint="A6"/>
          </w:rPr>
          <w:t xml:space="preserve"> of </w:t>
        </w:r>
        <w:r>
          <w:rPr>
            <w:noProof/>
            <w:color w:val="595959" w:themeColor="text1" w:themeTint="A6"/>
          </w:rPr>
          <w:fldChar w:fldCharType="begin"/>
        </w:r>
        <w:r>
          <w:rPr>
            <w:noProof/>
            <w:color w:val="595959" w:themeColor="text1" w:themeTint="A6"/>
          </w:rPr>
          <w:instrText xml:space="preserve"> NUMPAGES   \* MERGEFORMAT </w:instrText>
        </w:r>
        <w:r>
          <w:rPr>
            <w:noProof/>
            <w:color w:val="595959" w:themeColor="text1" w:themeTint="A6"/>
          </w:rPr>
          <w:fldChar w:fldCharType="separate"/>
        </w:r>
        <w:r>
          <w:rPr>
            <w:noProof/>
            <w:color w:val="595959" w:themeColor="text1" w:themeTint="A6"/>
          </w:rPr>
          <w:t>3</w:t>
        </w:r>
        <w:r>
          <w:rPr>
            <w:noProof/>
            <w:color w:val="595959" w:themeColor="text1" w:themeTint="A6"/>
          </w:rPr>
          <w:fldChar w:fldCharType="end"/>
        </w:r>
      </w:sdtContent>
    </w:sdt>
  </w:p>
  <w:p w:rsidR="00FF056E" w:rsidRDefault="00FF05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056E" w:rsidRDefault="00FF05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4D4D" w:rsidRDefault="00D24D4D" w:rsidP="00580DF5">
      <w:pPr>
        <w:spacing w:after="0" w:line="240" w:lineRule="auto"/>
      </w:pPr>
      <w:r>
        <w:separator/>
      </w:r>
    </w:p>
  </w:footnote>
  <w:footnote w:type="continuationSeparator" w:id="0">
    <w:p w:rsidR="00D24D4D" w:rsidRDefault="00D24D4D" w:rsidP="00580D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056E" w:rsidRDefault="00FF05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056E" w:rsidRPr="00BB5FD2" w:rsidRDefault="00FF056E" w:rsidP="00FF056E">
    <w:pPr>
      <w:pStyle w:val="NoSpacing"/>
      <w:jc w:val="both"/>
      <w:rPr>
        <w:i/>
        <w:sz w:val="24"/>
        <w:szCs w:val="24"/>
      </w:rPr>
    </w:pPr>
    <w:r>
      <w:rPr>
        <w:i/>
        <w:sz w:val="24"/>
        <w:szCs w:val="24"/>
      </w:rPr>
      <w:t xml:space="preserve">Press Release </w:t>
    </w:r>
    <w:r>
      <w:rPr>
        <w:i/>
        <w:sz w:val="24"/>
        <w:szCs w:val="24"/>
      </w:rPr>
      <w:fldChar w:fldCharType="begin"/>
    </w:r>
    <w:r>
      <w:rPr>
        <w:i/>
        <w:sz w:val="24"/>
        <w:szCs w:val="24"/>
      </w:rPr>
      <w:instrText xml:space="preserve"> DATE \@ "dd/MM/yyyy" </w:instrText>
    </w:r>
    <w:r>
      <w:rPr>
        <w:i/>
        <w:sz w:val="24"/>
        <w:szCs w:val="24"/>
      </w:rPr>
      <w:fldChar w:fldCharType="separate"/>
    </w:r>
    <w:r w:rsidR="007D53DA">
      <w:rPr>
        <w:i/>
        <w:noProof/>
        <w:sz w:val="24"/>
        <w:szCs w:val="24"/>
      </w:rPr>
      <w:t>05/11/2018</w:t>
    </w:r>
    <w:r>
      <w:rPr>
        <w:i/>
        <w:sz w:val="24"/>
        <w:szCs w:val="24"/>
      </w:rPr>
      <w:fldChar w:fldCharType="end"/>
    </w:r>
  </w:p>
  <w:p w:rsidR="00FF056E" w:rsidRDefault="00FF056E" w:rsidP="00FF056E">
    <w:pPr>
      <w:pStyle w:val="Header"/>
    </w:pPr>
  </w:p>
  <w:p w:rsidR="00FF056E" w:rsidRDefault="00FF056E" w:rsidP="00FF056E">
    <w:pPr>
      <w:pStyle w:val="Header"/>
    </w:pPr>
    <w:r>
      <w:rPr>
        <w:noProof/>
        <w:lang w:eastAsia="en-GB"/>
      </w:rPr>
      <w:drawing>
        <wp:anchor distT="0" distB="0" distL="114300" distR="114300" simplePos="0" relativeHeight="251659264" behindDoc="0" locked="0" layoutInCell="1" allowOverlap="1" wp14:anchorId="24A1DF81" wp14:editId="71080FAF">
          <wp:simplePos x="0" y="0"/>
          <wp:positionH relativeFrom="margin">
            <wp:align>center</wp:align>
          </wp:positionH>
          <wp:positionV relativeFrom="page">
            <wp:posOffset>885825</wp:posOffset>
          </wp:positionV>
          <wp:extent cx="2076450" cy="436684"/>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randing Logos Images Artwork\2016\Fibrelite New Logo\Fibrelite OPW\Fibrelite_OPW_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76450" cy="4366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056E" w:rsidRDefault="00FF056E" w:rsidP="00FF056E">
    <w:pPr>
      <w:pStyle w:val="Header"/>
    </w:pPr>
  </w:p>
  <w:p w:rsidR="00FF056E" w:rsidRPr="00B1506B" w:rsidRDefault="00FF056E" w:rsidP="00FF056E">
    <w:pPr>
      <w:pStyle w:val="Header"/>
    </w:pPr>
  </w:p>
  <w:p w:rsidR="00FF056E" w:rsidRDefault="00FF05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056E" w:rsidRDefault="00FF05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33639"/>
    <w:multiLevelType w:val="hybridMultilevel"/>
    <w:tmpl w:val="E9BEE36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7107EE8"/>
    <w:multiLevelType w:val="hybridMultilevel"/>
    <w:tmpl w:val="C4E4D3B2"/>
    <w:lvl w:ilvl="0" w:tplc="05FE30C8">
      <w:numFmt w:val="bullet"/>
      <w:lvlText w:val="-"/>
      <w:lvlJc w:val="left"/>
      <w:pPr>
        <w:ind w:left="7200" w:hanging="360"/>
      </w:pPr>
      <w:rPr>
        <w:rFonts w:ascii="Calibri" w:eastAsiaTheme="minorHAnsi" w:hAnsi="Calibri" w:cstheme="minorBidi" w:hint="default"/>
      </w:rPr>
    </w:lvl>
    <w:lvl w:ilvl="1" w:tplc="08090003" w:tentative="1">
      <w:start w:val="1"/>
      <w:numFmt w:val="bullet"/>
      <w:lvlText w:val="o"/>
      <w:lvlJc w:val="left"/>
      <w:pPr>
        <w:ind w:left="7920" w:hanging="360"/>
      </w:pPr>
      <w:rPr>
        <w:rFonts w:ascii="Courier New" w:hAnsi="Courier New" w:cs="Courier New" w:hint="default"/>
      </w:rPr>
    </w:lvl>
    <w:lvl w:ilvl="2" w:tplc="08090005" w:tentative="1">
      <w:start w:val="1"/>
      <w:numFmt w:val="bullet"/>
      <w:lvlText w:val=""/>
      <w:lvlJc w:val="left"/>
      <w:pPr>
        <w:ind w:left="8640" w:hanging="360"/>
      </w:pPr>
      <w:rPr>
        <w:rFonts w:ascii="Wingdings" w:hAnsi="Wingdings" w:hint="default"/>
      </w:rPr>
    </w:lvl>
    <w:lvl w:ilvl="3" w:tplc="08090001" w:tentative="1">
      <w:start w:val="1"/>
      <w:numFmt w:val="bullet"/>
      <w:lvlText w:val=""/>
      <w:lvlJc w:val="left"/>
      <w:pPr>
        <w:ind w:left="9360" w:hanging="360"/>
      </w:pPr>
      <w:rPr>
        <w:rFonts w:ascii="Symbol" w:hAnsi="Symbol" w:hint="default"/>
      </w:rPr>
    </w:lvl>
    <w:lvl w:ilvl="4" w:tplc="08090003" w:tentative="1">
      <w:start w:val="1"/>
      <w:numFmt w:val="bullet"/>
      <w:lvlText w:val="o"/>
      <w:lvlJc w:val="left"/>
      <w:pPr>
        <w:ind w:left="10080" w:hanging="360"/>
      </w:pPr>
      <w:rPr>
        <w:rFonts w:ascii="Courier New" w:hAnsi="Courier New" w:cs="Courier New" w:hint="default"/>
      </w:rPr>
    </w:lvl>
    <w:lvl w:ilvl="5" w:tplc="08090005" w:tentative="1">
      <w:start w:val="1"/>
      <w:numFmt w:val="bullet"/>
      <w:lvlText w:val=""/>
      <w:lvlJc w:val="left"/>
      <w:pPr>
        <w:ind w:left="10800" w:hanging="360"/>
      </w:pPr>
      <w:rPr>
        <w:rFonts w:ascii="Wingdings" w:hAnsi="Wingdings" w:hint="default"/>
      </w:rPr>
    </w:lvl>
    <w:lvl w:ilvl="6" w:tplc="08090001" w:tentative="1">
      <w:start w:val="1"/>
      <w:numFmt w:val="bullet"/>
      <w:lvlText w:val=""/>
      <w:lvlJc w:val="left"/>
      <w:pPr>
        <w:ind w:left="11520" w:hanging="360"/>
      </w:pPr>
      <w:rPr>
        <w:rFonts w:ascii="Symbol" w:hAnsi="Symbol" w:hint="default"/>
      </w:rPr>
    </w:lvl>
    <w:lvl w:ilvl="7" w:tplc="08090003" w:tentative="1">
      <w:start w:val="1"/>
      <w:numFmt w:val="bullet"/>
      <w:lvlText w:val="o"/>
      <w:lvlJc w:val="left"/>
      <w:pPr>
        <w:ind w:left="12240" w:hanging="360"/>
      </w:pPr>
      <w:rPr>
        <w:rFonts w:ascii="Courier New" w:hAnsi="Courier New" w:cs="Courier New" w:hint="default"/>
      </w:rPr>
    </w:lvl>
    <w:lvl w:ilvl="8" w:tplc="08090005" w:tentative="1">
      <w:start w:val="1"/>
      <w:numFmt w:val="bullet"/>
      <w:lvlText w:val=""/>
      <w:lvlJc w:val="left"/>
      <w:pPr>
        <w:ind w:left="12960" w:hanging="360"/>
      </w:pPr>
      <w:rPr>
        <w:rFonts w:ascii="Wingdings" w:hAnsi="Wingdings" w:hint="default"/>
      </w:rPr>
    </w:lvl>
  </w:abstractNum>
  <w:abstractNum w:abstractNumId="2" w15:restartNumberingAfterBreak="0">
    <w:nsid w:val="172218B3"/>
    <w:multiLevelType w:val="hybridMultilevel"/>
    <w:tmpl w:val="C4EC3A30"/>
    <w:lvl w:ilvl="0" w:tplc="E88A756A">
      <w:numFmt w:val="bullet"/>
      <w:lvlText w:val="-"/>
      <w:lvlJc w:val="left"/>
      <w:pPr>
        <w:ind w:left="4680" w:hanging="360"/>
      </w:pPr>
      <w:rPr>
        <w:rFonts w:ascii="Calibri" w:eastAsiaTheme="minorHAnsi" w:hAnsi="Calibri" w:cstheme="minorBidi"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3" w15:restartNumberingAfterBreak="0">
    <w:nsid w:val="1D1D29F0"/>
    <w:multiLevelType w:val="hybridMultilevel"/>
    <w:tmpl w:val="2D7A1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905FF7"/>
    <w:multiLevelType w:val="hybridMultilevel"/>
    <w:tmpl w:val="156A0074"/>
    <w:lvl w:ilvl="0" w:tplc="B7D4C528">
      <w:numFmt w:val="bullet"/>
      <w:lvlText w:val="-"/>
      <w:lvlJc w:val="left"/>
      <w:pPr>
        <w:ind w:left="6840" w:hanging="360"/>
      </w:pPr>
      <w:rPr>
        <w:rFonts w:ascii="Calibri" w:eastAsiaTheme="minorHAnsi" w:hAnsi="Calibri" w:cstheme="minorBidi" w:hint="default"/>
      </w:rPr>
    </w:lvl>
    <w:lvl w:ilvl="1" w:tplc="08090003" w:tentative="1">
      <w:start w:val="1"/>
      <w:numFmt w:val="bullet"/>
      <w:lvlText w:val="o"/>
      <w:lvlJc w:val="left"/>
      <w:pPr>
        <w:ind w:left="7560" w:hanging="360"/>
      </w:pPr>
      <w:rPr>
        <w:rFonts w:ascii="Courier New" w:hAnsi="Courier New" w:cs="Courier New" w:hint="default"/>
      </w:rPr>
    </w:lvl>
    <w:lvl w:ilvl="2" w:tplc="08090005" w:tentative="1">
      <w:start w:val="1"/>
      <w:numFmt w:val="bullet"/>
      <w:lvlText w:val=""/>
      <w:lvlJc w:val="left"/>
      <w:pPr>
        <w:ind w:left="8280" w:hanging="360"/>
      </w:pPr>
      <w:rPr>
        <w:rFonts w:ascii="Wingdings" w:hAnsi="Wingdings" w:hint="default"/>
      </w:rPr>
    </w:lvl>
    <w:lvl w:ilvl="3" w:tplc="08090001" w:tentative="1">
      <w:start w:val="1"/>
      <w:numFmt w:val="bullet"/>
      <w:lvlText w:val=""/>
      <w:lvlJc w:val="left"/>
      <w:pPr>
        <w:ind w:left="9000" w:hanging="360"/>
      </w:pPr>
      <w:rPr>
        <w:rFonts w:ascii="Symbol" w:hAnsi="Symbol" w:hint="default"/>
      </w:rPr>
    </w:lvl>
    <w:lvl w:ilvl="4" w:tplc="08090003" w:tentative="1">
      <w:start w:val="1"/>
      <w:numFmt w:val="bullet"/>
      <w:lvlText w:val="o"/>
      <w:lvlJc w:val="left"/>
      <w:pPr>
        <w:ind w:left="9720" w:hanging="360"/>
      </w:pPr>
      <w:rPr>
        <w:rFonts w:ascii="Courier New" w:hAnsi="Courier New" w:cs="Courier New" w:hint="default"/>
      </w:rPr>
    </w:lvl>
    <w:lvl w:ilvl="5" w:tplc="08090005" w:tentative="1">
      <w:start w:val="1"/>
      <w:numFmt w:val="bullet"/>
      <w:lvlText w:val=""/>
      <w:lvlJc w:val="left"/>
      <w:pPr>
        <w:ind w:left="10440" w:hanging="360"/>
      </w:pPr>
      <w:rPr>
        <w:rFonts w:ascii="Wingdings" w:hAnsi="Wingdings" w:hint="default"/>
      </w:rPr>
    </w:lvl>
    <w:lvl w:ilvl="6" w:tplc="08090001" w:tentative="1">
      <w:start w:val="1"/>
      <w:numFmt w:val="bullet"/>
      <w:lvlText w:val=""/>
      <w:lvlJc w:val="left"/>
      <w:pPr>
        <w:ind w:left="11160" w:hanging="360"/>
      </w:pPr>
      <w:rPr>
        <w:rFonts w:ascii="Symbol" w:hAnsi="Symbol" w:hint="default"/>
      </w:rPr>
    </w:lvl>
    <w:lvl w:ilvl="7" w:tplc="08090003" w:tentative="1">
      <w:start w:val="1"/>
      <w:numFmt w:val="bullet"/>
      <w:lvlText w:val="o"/>
      <w:lvlJc w:val="left"/>
      <w:pPr>
        <w:ind w:left="11880" w:hanging="360"/>
      </w:pPr>
      <w:rPr>
        <w:rFonts w:ascii="Courier New" w:hAnsi="Courier New" w:cs="Courier New" w:hint="default"/>
      </w:rPr>
    </w:lvl>
    <w:lvl w:ilvl="8" w:tplc="08090005" w:tentative="1">
      <w:start w:val="1"/>
      <w:numFmt w:val="bullet"/>
      <w:lvlText w:val=""/>
      <w:lvlJc w:val="left"/>
      <w:pPr>
        <w:ind w:left="12600" w:hanging="360"/>
      </w:pPr>
      <w:rPr>
        <w:rFonts w:ascii="Wingdings" w:hAnsi="Wingdings" w:hint="default"/>
      </w:rPr>
    </w:lvl>
  </w:abstractNum>
  <w:abstractNum w:abstractNumId="5" w15:restartNumberingAfterBreak="0">
    <w:nsid w:val="23F94D5C"/>
    <w:multiLevelType w:val="hybridMultilevel"/>
    <w:tmpl w:val="EAAC84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4E63A5"/>
    <w:multiLevelType w:val="hybridMultilevel"/>
    <w:tmpl w:val="DFA69806"/>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D1B18F2"/>
    <w:multiLevelType w:val="hybridMultilevel"/>
    <w:tmpl w:val="FD4A89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0A251F"/>
    <w:multiLevelType w:val="hybridMultilevel"/>
    <w:tmpl w:val="5C5217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B10CB8"/>
    <w:multiLevelType w:val="hybridMultilevel"/>
    <w:tmpl w:val="527E3D2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282F6B"/>
    <w:multiLevelType w:val="hybridMultilevel"/>
    <w:tmpl w:val="BC604C62"/>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2F28DA"/>
    <w:multiLevelType w:val="hybridMultilevel"/>
    <w:tmpl w:val="B3D0AA14"/>
    <w:lvl w:ilvl="0" w:tplc="EC36575A">
      <w:numFmt w:val="bullet"/>
      <w:lvlText w:val="-"/>
      <w:lvlJc w:val="left"/>
      <w:pPr>
        <w:ind w:left="3240" w:hanging="360"/>
      </w:pPr>
      <w:rPr>
        <w:rFonts w:ascii="Calibri" w:eastAsiaTheme="minorHAnsi" w:hAnsi="Calibri" w:cstheme="minorBid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2" w15:restartNumberingAfterBreak="0">
    <w:nsid w:val="55B962B6"/>
    <w:multiLevelType w:val="hybridMultilevel"/>
    <w:tmpl w:val="3872CF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11"/>
  </w:num>
  <w:num w:numId="5">
    <w:abstractNumId w:val="12"/>
  </w:num>
  <w:num w:numId="6">
    <w:abstractNumId w:val="5"/>
  </w:num>
  <w:num w:numId="7">
    <w:abstractNumId w:val="0"/>
  </w:num>
  <w:num w:numId="8">
    <w:abstractNumId w:val="6"/>
  </w:num>
  <w:num w:numId="9">
    <w:abstractNumId w:val="3"/>
  </w:num>
  <w:num w:numId="10">
    <w:abstractNumId w:val="7"/>
  </w:num>
  <w:num w:numId="11">
    <w:abstractNumId w:val="9"/>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DSzMDY3NjOzMDW1MDBW0lEKTi0uzszPAykwMagFAM80eUUtAAAA"/>
  </w:docVars>
  <w:rsids>
    <w:rsidRoot w:val="00962028"/>
    <w:rsid w:val="00000AAC"/>
    <w:rsid w:val="0000555B"/>
    <w:rsid w:val="000062BE"/>
    <w:rsid w:val="000347F5"/>
    <w:rsid w:val="00034F1F"/>
    <w:rsid w:val="00046604"/>
    <w:rsid w:val="000547AF"/>
    <w:rsid w:val="000613AE"/>
    <w:rsid w:val="00065450"/>
    <w:rsid w:val="000820B8"/>
    <w:rsid w:val="00083102"/>
    <w:rsid w:val="0009212D"/>
    <w:rsid w:val="000976E1"/>
    <w:rsid w:val="000B6801"/>
    <w:rsid w:val="000D6605"/>
    <w:rsid w:val="000E6DAC"/>
    <w:rsid w:val="000F4BD0"/>
    <w:rsid w:val="00103CE5"/>
    <w:rsid w:val="0011057A"/>
    <w:rsid w:val="001231CC"/>
    <w:rsid w:val="00123D78"/>
    <w:rsid w:val="001360DF"/>
    <w:rsid w:val="001674B8"/>
    <w:rsid w:val="001808FD"/>
    <w:rsid w:val="00183572"/>
    <w:rsid w:val="001902DE"/>
    <w:rsid w:val="00193032"/>
    <w:rsid w:val="001A552B"/>
    <w:rsid w:val="001A7107"/>
    <w:rsid w:val="001B43E8"/>
    <w:rsid w:val="001C2E15"/>
    <w:rsid w:val="001C7A32"/>
    <w:rsid w:val="001D0AC5"/>
    <w:rsid w:val="001E4C53"/>
    <w:rsid w:val="001E6648"/>
    <w:rsid w:val="001F736B"/>
    <w:rsid w:val="00204C31"/>
    <w:rsid w:val="0021012F"/>
    <w:rsid w:val="002113B5"/>
    <w:rsid w:val="0022153C"/>
    <w:rsid w:val="00227777"/>
    <w:rsid w:val="0023798F"/>
    <w:rsid w:val="00241EC6"/>
    <w:rsid w:val="002432BB"/>
    <w:rsid w:val="00252943"/>
    <w:rsid w:val="0025639B"/>
    <w:rsid w:val="002563DD"/>
    <w:rsid w:val="00260DC4"/>
    <w:rsid w:val="00262760"/>
    <w:rsid w:val="00271365"/>
    <w:rsid w:val="0027351B"/>
    <w:rsid w:val="0027767C"/>
    <w:rsid w:val="00283D24"/>
    <w:rsid w:val="00284540"/>
    <w:rsid w:val="002864A0"/>
    <w:rsid w:val="00287BE9"/>
    <w:rsid w:val="002A3F8E"/>
    <w:rsid w:val="002A6BC5"/>
    <w:rsid w:val="002B252C"/>
    <w:rsid w:val="002B5695"/>
    <w:rsid w:val="002B5AB3"/>
    <w:rsid w:val="002C65B0"/>
    <w:rsid w:val="002D0BB2"/>
    <w:rsid w:val="002D5B66"/>
    <w:rsid w:val="002E7D2C"/>
    <w:rsid w:val="002F38E0"/>
    <w:rsid w:val="00301F60"/>
    <w:rsid w:val="00306589"/>
    <w:rsid w:val="00321F11"/>
    <w:rsid w:val="00322EAE"/>
    <w:rsid w:val="0036793C"/>
    <w:rsid w:val="003760F4"/>
    <w:rsid w:val="00381A0E"/>
    <w:rsid w:val="00393C20"/>
    <w:rsid w:val="00394879"/>
    <w:rsid w:val="00397134"/>
    <w:rsid w:val="003A1955"/>
    <w:rsid w:val="003A5B27"/>
    <w:rsid w:val="003B2DEC"/>
    <w:rsid w:val="003C12C4"/>
    <w:rsid w:val="003C593A"/>
    <w:rsid w:val="004016D8"/>
    <w:rsid w:val="00401BCF"/>
    <w:rsid w:val="004148CE"/>
    <w:rsid w:val="00417013"/>
    <w:rsid w:val="00417F5D"/>
    <w:rsid w:val="004361F1"/>
    <w:rsid w:val="00443CC3"/>
    <w:rsid w:val="00444F60"/>
    <w:rsid w:val="004478AE"/>
    <w:rsid w:val="004503CB"/>
    <w:rsid w:val="00450DFE"/>
    <w:rsid w:val="0048272D"/>
    <w:rsid w:val="00485014"/>
    <w:rsid w:val="004B3ED3"/>
    <w:rsid w:val="004B4BC5"/>
    <w:rsid w:val="004E2570"/>
    <w:rsid w:val="005069E6"/>
    <w:rsid w:val="0051066A"/>
    <w:rsid w:val="0051098C"/>
    <w:rsid w:val="00511835"/>
    <w:rsid w:val="00512A00"/>
    <w:rsid w:val="0051431A"/>
    <w:rsid w:val="00517AA7"/>
    <w:rsid w:val="00522895"/>
    <w:rsid w:val="00532C87"/>
    <w:rsid w:val="00537021"/>
    <w:rsid w:val="0054012F"/>
    <w:rsid w:val="00546D39"/>
    <w:rsid w:val="00580DF5"/>
    <w:rsid w:val="0058308C"/>
    <w:rsid w:val="00587215"/>
    <w:rsid w:val="00587BA2"/>
    <w:rsid w:val="00592D60"/>
    <w:rsid w:val="005A69F9"/>
    <w:rsid w:val="005A7EAC"/>
    <w:rsid w:val="005B09E0"/>
    <w:rsid w:val="005C5E0B"/>
    <w:rsid w:val="005D1149"/>
    <w:rsid w:val="005D4462"/>
    <w:rsid w:val="005D7042"/>
    <w:rsid w:val="005E02B8"/>
    <w:rsid w:val="005E133A"/>
    <w:rsid w:val="005E2483"/>
    <w:rsid w:val="005E3462"/>
    <w:rsid w:val="005E4265"/>
    <w:rsid w:val="00603CDB"/>
    <w:rsid w:val="00604701"/>
    <w:rsid w:val="00606F7D"/>
    <w:rsid w:val="0062129B"/>
    <w:rsid w:val="00631482"/>
    <w:rsid w:val="00632646"/>
    <w:rsid w:val="006414CF"/>
    <w:rsid w:val="00642566"/>
    <w:rsid w:val="006524C6"/>
    <w:rsid w:val="006602D6"/>
    <w:rsid w:val="00662376"/>
    <w:rsid w:val="00662D80"/>
    <w:rsid w:val="00671665"/>
    <w:rsid w:val="006739FD"/>
    <w:rsid w:val="00675569"/>
    <w:rsid w:val="00675A74"/>
    <w:rsid w:val="00696B4E"/>
    <w:rsid w:val="006B48CD"/>
    <w:rsid w:val="006C239F"/>
    <w:rsid w:val="006D4F1F"/>
    <w:rsid w:val="006F2874"/>
    <w:rsid w:val="007062A7"/>
    <w:rsid w:val="007221FC"/>
    <w:rsid w:val="00743120"/>
    <w:rsid w:val="0074395E"/>
    <w:rsid w:val="00756AE5"/>
    <w:rsid w:val="00757939"/>
    <w:rsid w:val="00761947"/>
    <w:rsid w:val="007B2C4C"/>
    <w:rsid w:val="007B6A68"/>
    <w:rsid w:val="007D48F4"/>
    <w:rsid w:val="007D53DA"/>
    <w:rsid w:val="007E35F4"/>
    <w:rsid w:val="007E5DFF"/>
    <w:rsid w:val="007F69F4"/>
    <w:rsid w:val="007F7795"/>
    <w:rsid w:val="00800DC9"/>
    <w:rsid w:val="00803996"/>
    <w:rsid w:val="008102A8"/>
    <w:rsid w:val="00823C5A"/>
    <w:rsid w:val="00826C20"/>
    <w:rsid w:val="008344BC"/>
    <w:rsid w:val="008425D3"/>
    <w:rsid w:val="0084266C"/>
    <w:rsid w:val="00845701"/>
    <w:rsid w:val="00852290"/>
    <w:rsid w:val="00863F5A"/>
    <w:rsid w:val="00892195"/>
    <w:rsid w:val="00895289"/>
    <w:rsid w:val="008A4804"/>
    <w:rsid w:val="008B1232"/>
    <w:rsid w:val="008C4075"/>
    <w:rsid w:val="008C432D"/>
    <w:rsid w:val="008D23E1"/>
    <w:rsid w:val="008D6A3C"/>
    <w:rsid w:val="008E55E0"/>
    <w:rsid w:val="008F243E"/>
    <w:rsid w:val="008F4781"/>
    <w:rsid w:val="009001F9"/>
    <w:rsid w:val="00900DD4"/>
    <w:rsid w:val="00915B5C"/>
    <w:rsid w:val="009326F3"/>
    <w:rsid w:val="00933E7A"/>
    <w:rsid w:val="0094202C"/>
    <w:rsid w:val="00942337"/>
    <w:rsid w:val="00944CBC"/>
    <w:rsid w:val="009514AC"/>
    <w:rsid w:val="0095515B"/>
    <w:rsid w:val="00961AE3"/>
    <w:rsid w:val="00962028"/>
    <w:rsid w:val="00971A6B"/>
    <w:rsid w:val="00973A98"/>
    <w:rsid w:val="00976D41"/>
    <w:rsid w:val="00983566"/>
    <w:rsid w:val="009A1432"/>
    <w:rsid w:val="009A39C1"/>
    <w:rsid w:val="009B2363"/>
    <w:rsid w:val="009B3D42"/>
    <w:rsid w:val="009C0AF0"/>
    <w:rsid w:val="009F0F9E"/>
    <w:rsid w:val="00A00D32"/>
    <w:rsid w:val="00A14717"/>
    <w:rsid w:val="00A24DC8"/>
    <w:rsid w:val="00A55890"/>
    <w:rsid w:val="00A621E3"/>
    <w:rsid w:val="00A67D35"/>
    <w:rsid w:val="00A70690"/>
    <w:rsid w:val="00A863AF"/>
    <w:rsid w:val="00A90E97"/>
    <w:rsid w:val="00A965CC"/>
    <w:rsid w:val="00AB4BA9"/>
    <w:rsid w:val="00AF0982"/>
    <w:rsid w:val="00AF286C"/>
    <w:rsid w:val="00AF3E5C"/>
    <w:rsid w:val="00B000B1"/>
    <w:rsid w:val="00B02E35"/>
    <w:rsid w:val="00B03A85"/>
    <w:rsid w:val="00B1506B"/>
    <w:rsid w:val="00B4531A"/>
    <w:rsid w:val="00B46949"/>
    <w:rsid w:val="00B776B7"/>
    <w:rsid w:val="00B9258B"/>
    <w:rsid w:val="00B943F4"/>
    <w:rsid w:val="00BB0BAC"/>
    <w:rsid w:val="00BB3E69"/>
    <w:rsid w:val="00BC7318"/>
    <w:rsid w:val="00BD0B6F"/>
    <w:rsid w:val="00BE7944"/>
    <w:rsid w:val="00C03064"/>
    <w:rsid w:val="00C06B2B"/>
    <w:rsid w:val="00C21E27"/>
    <w:rsid w:val="00C33442"/>
    <w:rsid w:val="00C5510D"/>
    <w:rsid w:val="00C651FF"/>
    <w:rsid w:val="00C7582F"/>
    <w:rsid w:val="00C81531"/>
    <w:rsid w:val="00CA0720"/>
    <w:rsid w:val="00CB262A"/>
    <w:rsid w:val="00CE01BB"/>
    <w:rsid w:val="00CE5AB6"/>
    <w:rsid w:val="00CE6251"/>
    <w:rsid w:val="00CF494D"/>
    <w:rsid w:val="00D007E8"/>
    <w:rsid w:val="00D12A8B"/>
    <w:rsid w:val="00D24D4D"/>
    <w:rsid w:val="00D40429"/>
    <w:rsid w:val="00D776D3"/>
    <w:rsid w:val="00D817B2"/>
    <w:rsid w:val="00D8720E"/>
    <w:rsid w:val="00DA15F4"/>
    <w:rsid w:val="00DA5B64"/>
    <w:rsid w:val="00DE6F43"/>
    <w:rsid w:val="00DF1569"/>
    <w:rsid w:val="00DF6E3B"/>
    <w:rsid w:val="00E02FDC"/>
    <w:rsid w:val="00E05DCF"/>
    <w:rsid w:val="00E07149"/>
    <w:rsid w:val="00E23A33"/>
    <w:rsid w:val="00E23B08"/>
    <w:rsid w:val="00E24DDE"/>
    <w:rsid w:val="00E32245"/>
    <w:rsid w:val="00E45575"/>
    <w:rsid w:val="00E56003"/>
    <w:rsid w:val="00E612E3"/>
    <w:rsid w:val="00E63992"/>
    <w:rsid w:val="00E8203F"/>
    <w:rsid w:val="00E878A6"/>
    <w:rsid w:val="00E928B0"/>
    <w:rsid w:val="00E95006"/>
    <w:rsid w:val="00EA1FB5"/>
    <w:rsid w:val="00EA37A2"/>
    <w:rsid w:val="00EC2364"/>
    <w:rsid w:val="00EC2A7D"/>
    <w:rsid w:val="00EC324A"/>
    <w:rsid w:val="00EF22C1"/>
    <w:rsid w:val="00EF55F3"/>
    <w:rsid w:val="00F13E4C"/>
    <w:rsid w:val="00F25A8B"/>
    <w:rsid w:val="00F30BB5"/>
    <w:rsid w:val="00F46CDC"/>
    <w:rsid w:val="00F52A2F"/>
    <w:rsid w:val="00F54771"/>
    <w:rsid w:val="00F54D9D"/>
    <w:rsid w:val="00F553F5"/>
    <w:rsid w:val="00F60399"/>
    <w:rsid w:val="00F6298A"/>
    <w:rsid w:val="00F73637"/>
    <w:rsid w:val="00F9536D"/>
    <w:rsid w:val="00FA0D5F"/>
    <w:rsid w:val="00FB4BF0"/>
    <w:rsid w:val="00FB771A"/>
    <w:rsid w:val="00FC7C2C"/>
    <w:rsid w:val="00FE1C73"/>
    <w:rsid w:val="00FE54F3"/>
    <w:rsid w:val="00FF0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6173BBC"/>
  <w15:chartTrackingRefBased/>
  <w15:docId w15:val="{087AFBE2-D39C-4F27-AB2E-AB65F2479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47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781"/>
    <w:rPr>
      <w:rFonts w:ascii="Segoe UI" w:hAnsi="Segoe UI" w:cs="Segoe UI"/>
      <w:sz w:val="18"/>
      <w:szCs w:val="18"/>
    </w:rPr>
  </w:style>
  <w:style w:type="character" w:styleId="Hyperlink">
    <w:name w:val="Hyperlink"/>
    <w:basedOn w:val="DefaultParagraphFont"/>
    <w:uiPriority w:val="99"/>
    <w:unhideWhenUsed/>
    <w:rsid w:val="00A00D32"/>
    <w:rPr>
      <w:color w:val="0563C1" w:themeColor="hyperlink"/>
      <w:u w:val="single"/>
    </w:rPr>
  </w:style>
  <w:style w:type="paragraph" w:styleId="Header">
    <w:name w:val="header"/>
    <w:basedOn w:val="Normal"/>
    <w:link w:val="HeaderChar"/>
    <w:uiPriority w:val="99"/>
    <w:unhideWhenUsed/>
    <w:rsid w:val="00580D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0DF5"/>
  </w:style>
  <w:style w:type="paragraph" w:styleId="Footer">
    <w:name w:val="footer"/>
    <w:basedOn w:val="Normal"/>
    <w:link w:val="FooterChar"/>
    <w:uiPriority w:val="99"/>
    <w:unhideWhenUsed/>
    <w:rsid w:val="00580D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DF5"/>
  </w:style>
  <w:style w:type="paragraph" w:styleId="NoSpacing">
    <w:name w:val="No Spacing"/>
    <w:uiPriority w:val="1"/>
    <w:qFormat/>
    <w:rsid w:val="00580DF5"/>
    <w:pPr>
      <w:spacing w:after="0" w:line="240" w:lineRule="auto"/>
    </w:pPr>
  </w:style>
  <w:style w:type="character" w:customStyle="1" w:styleId="apple-converted-space">
    <w:name w:val="apple-converted-space"/>
    <w:basedOn w:val="DefaultParagraphFont"/>
    <w:rsid w:val="00532C87"/>
  </w:style>
  <w:style w:type="character" w:customStyle="1" w:styleId="selectable">
    <w:name w:val="selectable"/>
    <w:basedOn w:val="DefaultParagraphFont"/>
    <w:rsid w:val="00532C87"/>
  </w:style>
  <w:style w:type="character" w:styleId="FollowedHyperlink">
    <w:name w:val="FollowedHyperlink"/>
    <w:basedOn w:val="DefaultParagraphFont"/>
    <w:uiPriority w:val="99"/>
    <w:semiHidden/>
    <w:unhideWhenUsed/>
    <w:rsid w:val="00532C87"/>
    <w:rPr>
      <w:color w:val="954F72" w:themeColor="followedHyperlink"/>
      <w:u w:val="single"/>
    </w:rPr>
  </w:style>
  <w:style w:type="paragraph" w:styleId="ListParagraph">
    <w:name w:val="List Paragraph"/>
    <w:basedOn w:val="Normal"/>
    <w:uiPriority w:val="34"/>
    <w:qFormat/>
    <w:rsid w:val="00863F5A"/>
    <w:pPr>
      <w:ind w:left="720"/>
      <w:contextualSpacing/>
    </w:pPr>
  </w:style>
  <w:style w:type="character" w:styleId="Emphasis">
    <w:name w:val="Emphasis"/>
    <w:basedOn w:val="DefaultParagraphFont"/>
    <w:uiPriority w:val="20"/>
    <w:qFormat/>
    <w:rsid w:val="005A7EAC"/>
    <w:rPr>
      <w:i/>
      <w:iCs/>
    </w:rPr>
  </w:style>
  <w:style w:type="paragraph" w:styleId="FootnoteText">
    <w:name w:val="footnote text"/>
    <w:basedOn w:val="Normal"/>
    <w:link w:val="FootnoteTextChar"/>
    <w:uiPriority w:val="99"/>
    <w:semiHidden/>
    <w:unhideWhenUsed/>
    <w:rsid w:val="000613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13AE"/>
    <w:rPr>
      <w:sz w:val="20"/>
      <w:szCs w:val="20"/>
    </w:rPr>
  </w:style>
  <w:style w:type="character" w:styleId="FootnoteReference">
    <w:name w:val="footnote reference"/>
    <w:basedOn w:val="DefaultParagraphFont"/>
    <w:uiPriority w:val="99"/>
    <w:semiHidden/>
    <w:unhideWhenUsed/>
    <w:rsid w:val="000613AE"/>
    <w:rPr>
      <w:vertAlign w:val="superscript"/>
    </w:rPr>
  </w:style>
  <w:style w:type="character" w:styleId="Mention">
    <w:name w:val="Mention"/>
    <w:basedOn w:val="DefaultParagraphFont"/>
    <w:uiPriority w:val="99"/>
    <w:semiHidden/>
    <w:unhideWhenUsed/>
    <w:rsid w:val="0027767C"/>
    <w:rPr>
      <w:color w:val="2B579A"/>
      <w:shd w:val="clear" w:color="auto" w:fill="E6E6E6"/>
    </w:rPr>
  </w:style>
  <w:style w:type="character" w:styleId="UnresolvedMention">
    <w:name w:val="Unresolved Mention"/>
    <w:basedOn w:val="DefaultParagraphFont"/>
    <w:uiPriority w:val="99"/>
    <w:semiHidden/>
    <w:unhideWhenUsed/>
    <w:rsid w:val="00CF494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106290">
      <w:bodyDiv w:val="1"/>
      <w:marLeft w:val="0"/>
      <w:marRight w:val="0"/>
      <w:marTop w:val="0"/>
      <w:marBottom w:val="0"/>
      <w:divBdr>
        <w:top w:val="none" w:sz="0" w:space="0" w:color="auto"/>
        <w:left w:val="none" w:sz="0" w:space="0" w:color="auto"/>
        <w:bottom w:val="none" w:sz="0" w:space="0" w:color="auto"/>
        <w:right w:val="none" w:sz="0" w:space="0" w:color="auto"/>
      </w:divBdr>
    </w:div>
    <w:div w:id="174838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aron.mcconkey@opwglobal.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pwglobal.com/emea/opw-retail-fueling/news/news-press-releases/post/2018/10/26/apea-live-22nd-november-2018-milton-keynes-uk-stadium-mk-stand-d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apealive.co.uk/product-category/ticket-booking/?utm_source=APEA%20Live&amp;utm_medium=Press%20Releas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EBB90-1B5E-4CC3-B24C-4A73448D7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3</Pages>
  <Words>474</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McConkey, Aaron</dc:creator>
  <cp:keywords/>
  <dc:description/>
  <cp:lastModifiedBy>Mcconkey, Aaron</cp:lastModifiedBy>
  <cp:revision>28</cp:revision>
  <cp:lastPrinted>2017-10-27T14:57:00Z</cp:lastPrinted>
  <dcterms:created xsi:type="dcterms:W3CDTF">2017-10-26T11:45:00Z</dcterms:created>
  <dcterms:modified xsi:type="dcterms:W3CDTF">2018-11-05T16:11:00Z</dcterms:modified>
</cp:coreProperties>
</file>